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45" w:rsidRDefault="00581645" w:rsidP="00BF1DAE">
      <w:pPr>
        <w:shd w:val="clear" w:color="auto" w:fill="FFFFFF"/>
        <w:spacing w:after="0" w:line="525" w:lineRule="atLeast"/>
        <w:textAlignment w:val="baseline"/>
        <w:outlineLvl w:val="0"/>
        <w:rPr>
          <w:rFonts w:eastAsia="Times New Roman" w:cstheme="minorHAnsi"/>
          <w:b/>
          <w:bCs/>
          <w:color w:val="313131"/>
          <w:kern w:val="36"/>
          <w:sz w:val="24"/>
          <w:szCs w:val="24"/>
          <w:bdr w:val="none" w:sz="0" w:space="0" w:color="auto" w:frame="1"/>
          <w:lang w:eastAsia="sl-SI"/>
        </w:rPr>
      </w:pPr>
      <w:r>
        <w:rPr>
          <w:rFonts w:eastAsia="Times New Roman" w:cstheme="minorHAnsi"/>
          <w:b/>
          <w:bCs/>
          <w:color w:val="313131"/>
          <w:kern w:val="36"/>
          <w:sz w:val="24"/>
          <w:szCs w:val="24"/>
          <w:bdr w:val="none" w:sz="0" w:space="0" w:color="auto" w:frame="1"/>
          <w:lang w:eastAsia="sl-SI"/>
        </w:rPr>
        <w:t>ŠPORTNO VZGOJNI KARTON</w:t>
      </w:r>
    </w:p>
    <w:p w:rsidR="00581645" w:rsidRDefault="00581645" w:rsidP="00BF1DAE">
      <w:pPr>
        <w:shd w:val="clear" w:color="auto" w:fill="FFFFFF"/>
        <w:spacing w:after="0" w:line="525" w:lineRule="atLeast"/>
        <w:textAlignment w:val="baseline"/>
        <w:outlineLvl w:val="0"/>
        <w:rPr>
          <w:rFonts w:eastAsia="Times New Roman" w:cstheme="minorHAnsi"/>
          <w:b/>
          <w:bCs/>
          <w:color w:val="313131"/>
          <w:kern w:val="36"/>
          <w:sz w:val="24"/>
          <w:szCs w:val="24"/>
          <w:bdr w:val="none" w:sz="0" w:space="0" w:color="auto" w:frame="1"/>
          <w:lang w:eastAsia="sl-SI"/>
        </w:rPr>
      </w:pPr>
      <w:r>
        <w:rPr>
          <w:rFonts w:eastAsia="Times New Roman" w:cstheme="minorHAnsi"/>
          <w:b/>
          <w:bCs/>
          <w:color w:val="313131"/>
          <w:kern w:val="36"/>
          <w:sz w:val="24"/>
          <w:szCs w:val="24"/>
          <w:bdr w:val="none" w:sz="0" w:space="0" w:color="auto" w:frame="1"/>
          <w:lang w:eastAsia="sl-SI"/>
        </w:rPr>
        <w:t>Kot smo se dogovorili, vam pošiljam naloge za ŠVK. Če je kakšna naloga nerazumljiva ,mi pišite na kanal. Ko se bomo vrnili v šolo, vas bom testiral.</w:t>
      </w:r>
    </w:p>
    <w:p w:rsidR="00581645" w:rsidRDefault="00581645" w:rsidP="00BF1DAE">
      <w:pPr>
        <w:shd w:val="clear" w:color="auto" w:fill="FFFFFF"/>
        <w:spacing w:after="0" w:line="525" w:lineRule="atLeast"/>
        <w:textAlignment w:val="baseline"/>
        <w:outlineLvl w:val="0"/>
        <w:rPr>
          <w:rFonts w:eastAsia="Times New Roman" w:cstheme="minorHAnsi"/>
          <w:b/>
          <w:bCs/>
          <w:color w:val="313131"/>
          <w:kern w:val="36"/>
          <w:sz w:val="24"/>
          <w:szCs w:val="24"/>
          <w:bdr w:val="none" w:sz="0" w:space="0" w:color="auto" w:frame="1"/>
          <w:lang w:eastAsia="sl-SI"/>
        </w:rPr>
      </w:pPr>
      <w:r>
        <w:rPr>
          <w:rFonts w:eastAsia="Times New Roman" w:cstheme="minorHAnsi"/>
          <w:b/>
          <w:bCs/>
          <w:color w:val="313131"/>
          <w:kern w:val="36"/>
          <w:sz w:val="24"/>
          <w:szCs w:val="24"/>
          <w:bdr w:val="none" w:sz="0" w:space="0" w:color="auto" w:frame="1"/>
          <w:lang w:eastAsia="sl-SI"/>
        </w:rPr>
        <w:t>V lepem vremenu posvetite več časa vzdržljivostnem teku po predhodnem dobrem ogrevanju. Tek zaključite z raztegovanjem in relaksacijo.</w:t>
      </w:r>
      <w:bookmarkStart w:id="0" w:name="_GoBack"/>
      <w:bookmarkEnd w:id="0"/>
    </w:p>
    <w:p w:rsidR="00581645" w:rsidRDefault="00581645" w:rsidP="00BF1DAE">
      <w:pPr>
        <w:shd w:val="clear" w:color="auto" w:fill="FFFFFF"/>
        <w:spacing w:after="0" w:line="525" w:lineRule="atLeast"/>
        <w:textAlignment w:val="baseline"/>
        <w:outlineLvl w:val="0"/>
        <w:rPr>
          <w:rFonts w:eastAsia="Times New Roman" w:cstheme="minorHAnsi"/>
          <w:b/>
          <w:bCs/>
          <w:color w:val="313131"/>
          <w:kern w:val="36"/>
          <w:sz w:val="24"/>
          <w:szCs w:val="24"/>
          <w:bdr w:val="none" w:sz="0" w:space="0" w:color="auto" w:frame="1"/>
          <w:lang w:eastAsia="sl-SI"/>
        </w:rPr>
      </w:pPr>
    </w:p>
    <w:p w:rsidR="00BF1DAE" w:rsidRPr="00BF1DAE" w:rsidRDefault="00BF1DAE" w:rsidP="00BF1DAE">
      <w:pPr>
        <w:shd w:val="clear" w:color="auto" w:fill="FFFFFF"/>
        <w:spacing w:after="0" w:line="525" w:lineRule="atLeast"/>
        <w:textAlignment w:val="baseline"/>
        <w:outlineLvl w:val="0"/>
        <w:rPr>
          <w:rFonts w:eastAsia="Times New Roman" w:cstheme="minorHAnsi"/>
          <w:color w:val="313131"/>
          <w:kern w:val="36"/>
          <w:sz w:val="24"/>
          <w:szCs w:val="24"/>
          <w:lang w:eastAsia="sl-SI"/>
        </w:rPr>
      </w:pPr>
      <w:r w:rsidRPr="00BF1DAE">
        <w:rPr>
          <w:rFonts w:eastAsia="Times New Roman" w:cstheme="minorHAnsi"/>
          <w:b/>
          <w:bCs/>
          <w:color w:val="313131"/>
          <w:kern w:val="36"/>
          <w:sz w:val="24"/>
          <w:szCs w:val="24"/>
          <w:bdr w:val="none" w:sz="0" w:space="0" w:color="auto" w:frame="1"/>
          <w:lang w:eastAsia="sl-SI"/>
        </w:rPr>
        <w:t>Merske naloge</w:t>
      </w:r>
      <w:r w:rsidRPr="00BF1DAE">
        <w:rPr>
          <w:rFonts w:eastAsia="Times New Roman" w:cstheme="minorHAnsi"/>
          <w:color w:val="313131"/>
          <w:kern w:val="36"/>
          <w:sz w:val="24"/>
          <w:szCs w:val="24"/>
          <w:lang w:eastAsia="sl-SI"/>
        </w:rPr>
        <w:t xml:space="preserve"> ŠVK </w:t>
      </w:r>
    </w:p>
    <w:p w:rsidR="00BF1DAE" w:rsidRPr="00BF1DAE" w:rsidRDefault="00BF1DAE" w:rsidP="00BF1DAE">
      <w:pPr>
        <w:shd w:val="clear" w:color="auto" w:fill="FFFFFF"/>
        <w:spacing w:after="0" w:line="390" w:lineRule="atLeast"/>
        <w:textAlignment w:val="baseline"/>
        <w:outlineLvl w:val="3"/>
        <w:rPr>
          <w:rFonts w:eastAsia="Times New Roman" w:cstheme="minorHAnsi"/>
          <w:color w:val="313131"/>
          <w:sz w:val="24"/>
          <w:szCs w:val="24"/>
          <w:lang w:eastAsia="sl-SI"/>
        </w:rPr>
      </w:pPr>
      <w:r w:rsidRPr="00BF1DAE">
        <w:rPr>
          <w:rFonts w:eastAsia="Times New Roman" w:cstheme="minorHAnsi"/>
          <w:color w:val="313131"/>
          <w:sz w:val="24"/>
          <w:szCs w:val="24"/>
          <w:lang w:eastAsia="sl-SI"/>
        </w:rPr>
        <w:t>Vsako leto aprila v sklopu športnovzgojnega kartona (ŠVK) na vseh osnovnih in srednjih šolah v Sloveniji ugotavljamo, vrednotimo in spremljamo tvoj </w:t>
      </w:r>
      <w:hyperlink r:id="rId4" w:history="1">
        <w:r w:rsidRPr="00BF1DAE">
          <w:rPr>
            <w:rFonts w:eastAsia="Times New Roman" w:cstheme="minorHAnsi"/>
            <w:color w:val="E12F29"/>
            <w:sz w:val="24"/>
            <w:szCs w:val="24"/>
            <w:u w:val="single"/>
            <w:bdr w:val="none" w:sz="0" w:space="0" w:color="auto" w:frame="1"/>
            <w:lang w:eastAsia="sl-SI"/>
          </w:rPr>
          <w:t>telesni in gibalni razvoj </w:t>
        </w:r>
      </w:hyperlink>
      <w:r w:rsidRPr="00BF1DAE">
        <w:rPr>
          <w:rFonts w:eastAsia="Times New Roman" w:cstheme="minorHAnsi"/>
          <w:color w:val="313131"/>
          <w:sz w:val="24"/>
          <w:szCs w:val="24"/>
          <w:lang w:eastAsia="sl-SI"/>
        </w:rPr>
        <w:t>z enajstimi ŠVK merskimi nalogami: tremi za ugotavljanje telesnih značilnosti in osmimi za ugotavljanje gibalnih sposobnosti.</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 </w: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TELESNA VIŠINA</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 xml:space="preserve">nam daje podatek o dolžinski razsežnosti telesa. V obdobju otroštva telesna višina ves čas raste, z zaključkom adolescence pa se rast ustavi. V odrasli dobi telesna višina ostane konstantna, čeprav dnevno niha predvsem zaradi </w:t>
      </w:r>
      <w:proofErr w:type="spellStart"/>
      <w:r w:rsidRPr="00BF1DAE">
        <w:rPr>
          <w:rFonts w:eastAsia="Times New Roman" w:cstheme="minorHAnsi"/>
          <w:color w:val="313131"/>
          <w:sz w:val="24"/>
          <w:szCs w:val="24"/>
          <w:lang w:eastAsia="sl-SI"/>
        </w:rPr>
        <w:t>hidracije</w:t>
      </w:r>
      <w:proofErr w:type="spellEnd"/>
      <w:r w:rsidRPr="00BF1DAE">
        <w:rPr>
          <w:rFonts w:eastAsia="Times New Roman" w:cstheme="minorHAnsi"/>
          <w:color w:val="313131"/>
          <w:sz w:val="24"/>
          <w:szCs w:val="24"/>
          <w:lang w:eastAsia="sl-SI"/>
        </w:rPr>
        <w:t xml:space="preserve"> vretenčnih diskov. Tekom dneva so posamezniki najvišji zjutraj, najnižji pa zvečer. V odrasli dobi je nižanje telesne višine pokazatelj degenerativnih sprememb hrbtenice. Telesna višina skupaj z drugimi telesnimi merami omogoča oceniti stanje prehranjenosti in določiti morebiten negativen vpliv na nekatere gibalne merske naloge.</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355F61FA" wp14:editId="273E956B">
            <wp:extent cx="1295400" cy="1905000"/>
            <wp:effectExtent l="0" t="0" r="0" b="0"/>
            <wp:docPr id="14" name="Slika 14" descr="Telesna viš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sna viši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25" style="width:0;height:0" o:hralign="center" o:hrstd="t" o:hr="t" fillcolor="#a0a0a0" stroked="f"/>
        </w:pic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TELESNA MASA</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lastRenderedPageBreak/>
        <w:t>nam daje podatek o skupni masi telesa. Posameznikova telesna masa se spreminja od rojstva naprej, priporočljivo pa je, da po končanem obdobju rasti zdravo telesno maso ohranjamo na približno enaki ravni skozi vse življenje. Grobo merilo zdrave telesne mase dobimo, če od telesne višine odštejemo 100. Telesna masa skupaj z drugimi telesnimi merami omogoča oceniti stanje prehranjenosti.</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1152525" cy="1905000"/>
            <wp:effectExtent l="0" t="0" r="9525" b="0"/>
            <wp:docPr id="12" name="Slika 12" descr="Telesna 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lesna ma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26"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INDEKS TELESNE MASE (ITM)</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 xml:space="preserve">je splošni kazalnik sestave telesa, s katerim lahko posameznike razvrščamo v različne razrede prehranjenosti: podhranjenost, normalna prehranjenost, </w:t>
      </w:r>
      <w:proofErr w:type="spellStart"/>
      <w:r w:rsidRPr="00BF1DAE">
        <w:rPr>
          <w:rFonts w:eastAsia="Times New Roman" w:cstheme="minorHAnsi"/>
          <w:color w:val="313131"/>
          <w:sz w:val="24"/>
          <w:szCs w:val="24"/>
          <w:lang w:eastAsia="sl-SI"/>
        </w:rPr>
        <w:t>preddebelost</w:t>
      </w:r>
      <w:proofErr w:type="spellEnd"/>
      <w:r w:rsidRPr="00BF1DAE">
        <w:rPr>
          <w:rFonts w:eastAsia="Times New Roman" w:cstheme="minorHAnsi"/>
          <w:color w:val="313131"/>
          <w:sz w:val="24"/>
          <w:szCs w:val="24"/>
          <w:lang w:eastAsia="sl-SI"/>
        </w:rPr>
        <w:t xml:space="preserve"> in debelost. Prekomerna prehranjenost s seboj prinaša povečana tveganja obolevanja za srčno-žilnimi in presnovnimi boleznimi ter nekaterimi vrstami rakavih obolenj. ITM je zelo groba ocena prehranjenosti in nekateri posamezniki z višjo mišično maso se včasih znajdejo v kategoriji </w:t>
      </w:r>
      <w:proofErr w:type="spellStart"/>
      <w:r w:rsidRPr="00BF1DAE">
        <w:rPr>
          <w:rFonts w:eastAsia="Times New Roman" w:cstheme="minorHAnsi"/>
          <w:color w:val="313131"/>
          <w:sz w:val="24"/>
          <w:szCs w:val="24"/>
          <w:lang w:eastAsia="sl-SI"/>
        </w:rPr>
        <w:t>preddebelih</w:t>
      </w:r>
      <w:proofErr w:type="spellEnd"/>
      <w:r w:rsidRPr="00BF1DAE">
        <w:rPr>
          <w:rFonts w:eastAsia="Times New Roman" w:cstheme="minorHAnsi"/>
          <w:color w:val="313131"/>
          <w:sz w:val="24"/>
          <w:szCs w:val="24"/>
          <w:lang w:eastAsia="sl-SI"/>
        </w:rPr>
        <w:t>, čeprav to niso. Če ima ob visokem ITM-ju nizke vrednosti kožne gube nadlahti, je posameznik zelo verjetno v območju normalne prehranjenosti. Največjim zdravstvenim tveganjem so izpostavljeni posamezniki, ki imajo ob visokem ITM tudi velik obseg pasu.</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3CB774E3" wp14:editId="650C0752">
            <wp:extent cx="1295400" cy="1905000"/>
            <wp:effectExtent l="0" t="0" r="0" b="0"/>
            <wp:docPr id="15" name="Slika 15" descr="Indeks telesne m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ks telesne m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lastRenderedPageBreak/>
        <w:pict>
          <v:rect id="_x0000_i1027" style="width:0;height:0" o:hralign="center" o:hrstd="t" o:hr="t" fillcolor="#a0a0a0" stroked="f"/>
        </w:pic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KOŽNA GUBA</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nam daje podatek o količini maščobne mase. Ta se spreminja od rojstva naprej, v adolescenci se maščobna masa pri dekletih poveča bolj kot pri fantih. Visoke vrednosti kožne gube nadlahti so znak prekomerne prehranjenosti posameznika, kar povečuje zdravstveno tveganje za obolevanje za srčno-žilne bolezni, diabetes tipa 2 ter nekaterih vrste rakavih obolenj.</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1095375" cy="1905000"/>
            <wp:effectExtent l="0" t="0" r="9525" b="0"/>
            <wp:docPr id="10" name="Slika 10" descr="Kožna guba nadla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žna guba nadlah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28"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DOTIKANJE PLOŠČ Z ROKO</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22BF9186" wp14:editId="2A3E95D3">
            <wp:extent cx="2628900" cy="1905000"/>
            <wp:effectExtent l="0" t="0" r="0" b="0"/>
            <wp:docPr id="17" name="Slika 17"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ikanje plošč z ro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29" style="width:0;height:0" o:hralign="center" o:hrstd="t" o:hr="t" fillcolor="#a0a0a0" stroked="f"/>
        </w:pic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lastRenderedPageBreak/>
        <w:t>SKOK V DALJINO Z MESTA</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3886200" cy="1905000"/>
            <wp:effectExtent l="0" t="0" r="0" b="0"/>
            <wp:docPr id="8" name="Slika 8"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ok v daljino z mes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0"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POLIGON NAZAJ</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02DD5DCB" wp14:editId="0163D93E">
            <wp:extent cx="3962400" cy="1905000"/>
            <wp:effectExtent l="0" t="0" r="0" b="0"/>
            <wp:docPr id="18" name="Slika 18"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gon naza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1" style="width:0;height:0" o:hralign="center" o:hrstd="t" o:hr="t" fillcolor="#a0a0a0" stroked="f"/>
        </w:pic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DVIGANJE TRUPA</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lastRenderedPageBreak/>
        <w:t>nam daje podatek o vzdržljivosti v moči mišičja trupa, predvsem upogibalk kolka in abdominalnega mišičja. Nizke vrednosti te merske naloge kažejo na zmanjšano moč mišičja, ki je pomembno za stabilizacijo trupa in ohranjanje zdrave telesne drže.</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3448050" cy="1905000"/>
            <wp:effectExtent l="0" t="0" r="0" b="0"/>
            <wp:docPr id="6" name="Slika 6"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iganje trup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2"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PREDKLON NA KLOPCI</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nam daje podatek o gibljivosti nog in spodnjega dela hrbtenice. Nizke vrednosti te merske naloge kažejo na prekratke zadnje stegenske mišice, kar predstavlja povišano tveganje poškodb pri sunkovitih gibih nog ter nezmožnost izvajanja gibanj nog s celotno amplitudo, pa tudi na zmanjšano gibljivost spodnjega dela hrbtenice. Hkrati je nizek rezultat te merske naloge lahko pokazatelj izpostavljenosti povišanem stresu, ki povečuje mišični tonus. Grobo merilo ustrezne gibljivosti nog in spodnjega dela hrbtenice je sposobnost, da smo se ob stegnjenih nogah sposobni s prsti rok dotakniti prstov nog.</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6D5BE30F" wp14:editId="7922B1EE">
            <wp:extent cx="1295400" cy="1905000"/>
            <wp:effectExtent l="0" t="0" r="0" b="0"/>
            <wp:docPr id="19" name="Slika 19"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dklon na klop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3" style="width:0;height:0" o:hralign="center" o:hrstd="t" o:hr="t" fillcolor="#a0a0a0" stroked="f"/>
        </w:pic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VESA V ZGIBI</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lastRenderedPageBreak/>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1343025" cy="1905000"/>
            <wp:effectExtent l="0" t="0" r="9525" b="0"/>
            <wp:docPr id="4" name="Slika 4"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a v zgib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4"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TEK NA 60 METROV</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 xml:space="preserve">nam daje podatek o </w:t>
      </w:r>
      <w:proofErr w:type="spellStart"/>
      <w:r w:rsidRPr="00BF1DAE">
        <w:rPr>
          <w:rFonts w:eastAsia="Times New Roman" w:cstheme="minorHAnsi"/>
          <w:color w:val="313131"/>
          <w:sz w:val="24"/>
          <w:szCs w:val="24"/>
          <w:lang w:eastAsia="sl-SI"/>
        </w:rPr>
        <w:t>šprinterski</w:t>
      </w:r>
      <w:proofErr w:type="spellEnd"/>
      <w:r w:rsidRPr="00BF1DAE">
        <w:rPr>
          <w:rFonts w:eastAsia="Times New Roman" w:cstheme="minorHAnsi"/>
          <w:color w:val="313131"/>
          <w:sz w:val="24"/>
          <w:szCs w:val="24"/>
          <w:lang w:eastAsia="sl-SI"/>
        </w:rPr>
        <w:t xml:space="preserve"> hitrosti, ki kaže tudi na sposobnost hitrega prenašanja impulzov našega živčnega sistema ter njegovega utrujanja. Ta sposobnost je v veliki meri prirojena, vendar je rezultat teka odvisen od več dejavnikov: učinkovitega štarta in štartnega pospeška, razvoja čim višje hitrosti teka, čim manjšega pojemka v zadnjem delu ter pravilne tehnike teka skozi cilj. Višje vrednosti te merske naloge lahko nakazujejo na slabšo prevodnost živčnega sistema, na prenizek mišični tonus spodnjega dela telesa ali na slabšo medmišično koordinacijo. </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626D67F5" wp14:editId="1A3A07D6">
            <wp:extent cx="2705100" cy="1905000"/>
            <wp:effectExtent l="0" t="0" r="0" b="0"/>
            <wp:docPr id="20" name="Slika 20"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k na 60 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TEK NA 600 METROV</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lastRenderedPageBreak/>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extent cx="2343150" cy="1905000"/>
            <wp:effectExtent l="0" t="0" r="0" b="0"/>
            <wp:docPr id="2" name="Slika 2" descr="Tek na 60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k na 600 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9050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pict>
          <v:rect id="_x0000_i1035" style="width:0;height:0" o:hralign="center" o:hrstd="t" o:hr="t" fillcolor="#a0a0a0" stroked="f"/>
        </w:pic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INDEKS GIBALNE UČINKOVITOSTI (XT)</w:t>
      </w:r>
    </w:p>
    <w:p w:rsid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je kazalnik naše splošne učinkovitosti gibanja. Prikazan je v starih poročilih ŠVK, po novem pa ga nadomeščamo z indeksom telesnega fitnesa. Izračunan je iz povprečja standardiziranih vrednosti vseh 8 gibalnih merskih nalog. Kljub temu, da izračun posamezniku lahko pokaže, da se nahaja v območju zdravega fitnesa (t. j. XT nad 47,5), je treba biti pozoren na tiste merske naloge, ki se nahajajo zunaj tega območja, in pa na tiste gibalne naloge, ki predstavljajo gibalne sposobnosti, kjer opažamo medgeneracijski upad zmogljivosti (npr. vesa v zgibi - moč in vzdržljivost rok in ramenskega obroča, tek na 600 m – aerobna moč).</w:t>
      </w:r>
    </w:p>
    <w:p w:rsidR="00BF1DAE" w:rsidRPr="00BF1DAE" w:rsidRDefault="00BF1DAE" w:rsidP="00BF1DAE">
      <w:pPr>
        <w:shd w:val="clear" w:color="auto" w:fill="FFFFFF"/>
        <w:spacing w:after="375" w:line="240" w:lineRule="auto"/>
        <w:jc w:val="center"/>
        <w:textAlignment w:val="baseline"/>
        <w:rPr>
          <w:rFonts w:eastAsia="Times New Roman" w:cstheme="minorHAnsi"/>
          <w:color w:val="313131"/>
          <w:sz w:val="24"/>
          <w:szCs w:val="24"/>
          <w:lang w:eastAsia="sl-SI"/>
        </w:rPr>
      </w:pPr>
      <w:r w:rsidRPr="00BF1DAE">
        <w:rPr>
          <w:rFonts w:eastAsia="Times New Roman" w:cstheme="minorHAnsi"/>
          <w:noProof/>
          <w:color w:val="313131"/>
          <w:sz w:val="24"/>
          <w:szCs w:val="24"/>
          <w:lang w:eastAsia="sl-SI"/>
        </w:rPr>
        <w:drawing>
          <wp:inline distT="0" distB="0" distL="0" distR="0" wp14:anchorId="1C1D8F9E" wp14:editId="351B6BB4">
            <wp:extent cx="2876550" cy="2857500"/>
            <wp:effectExtent l="0" t="0" r="0" b="0"/>
            <wp:docPr id="21" name="Slika 21" descr="Indeks gibalne učinkovitosti (IGU ali 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eks gibalne učinkovitosti (IGU ali 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2857500"/>
                    </a:xfrm>
                    <a:prstGeom prst="rect">
                      <a:avLst/>
                    </a:prstGeom>
                    <a:noFill/>
                    <a:ln>
                      <a:noFill/>
                    </a:ln>
                  </pic:spPr>
                </pic:pic>
              </a:graphicData>
            </a:graphic>
          </wp:inline>
        </w:drawing>
      </w:r>
    </w:p>
    <w:p w:rsidR="00BF1DAE" w:rsidRPr="00BF1DAE" w:rsidRDefault="00581645" w:rsidP="00BF1DAE">
      <w:pPr>
        <w:shd w:val="clear" w:color="auto" w:fill="FFFFFF"/>
        <w:spacing w:before="300" w:after="300" w:line="240" w:lineRule="auto"/>
        <w:textAlignment w:val="baseline"/>
        <w:rPr>
          <w:rFonts w:eastAsia="Times New Roman" w:cstheme="minorHAnsi"/>
          <w:color w:val="313131"/>
          <w:sz w:val="24"/>
          <w:szCs w:val="24"/>
          <w:lang w:eastAsia="sl-SI"/>
        </w:rPr>
      </w:pPr>
      <w:r>
        <w:rPr>
          <w:rFonts w:eastAsia="Times New Roman" w:cstheme="minorHAnsi"/>
          <w:color w:val="313131"/>
          <w:sz w:val="24"/>
          <w:szCs w:val="24"/>
          <w:lang w:eastAsia="sl-SI"/>
        </w:rPr>
        <w:lastRenderedPageBreak/>
        <w:pict>
          <v:rect id="_x0000_i1036" style="width:0;height:0" o:hralign="center" o:hrstd="t" o:hr="t" fillcolor="#a0a0a0" stroked="f"/>
        </w:pict>
      </w:r>
    </w:p>
    <w:p w:rsidR="00BF1DAE" w:rsidRPr="00BF1DAE" w:rsidRDefault="00BF1DAE" w:rsidP="00BF1DAE">
      <w:pPr>
        <w:shd w:val="clear" w:color="auto" w:fill="FFFFFF"/>
        <w:spacing w:before="300" w:after="300"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 </w:t>
      </w:r>
    </w:p>
    <w:p w:rsidR="00BF1DAE" w:rsidRPr="00BF1DAE" w:rsidRDefault="00BF1DAE" w:rsidP="00BF1DAE">
      <w:pPr>
        <w:shd w:val="clear" w:color="auto" w:fill="FFFFFF"/>
        <w:spacing w:after="375" w:line="450" w:lineRule="atLeast"/>
        <w:textAlignment w:val="baseline"/>
        <w:outlineLvl w:val="1"/>
        <w:rPr>
          <w:rFonts w:eastAsia="Times New Roman" w:cstheme="minorHAnsi"/>
          <w:color w:val="313131"/>
          <w:sz w:val="24"/>
          <w:szCs w:val="24"/>
          <w:lang w:eastAsia="sl-SI"/>
        </w:rPr>
      </w:pPr>
      <w:r w:rsidRPr="00BF1DAE">
        <w:rPr>
          <w:rFonts w:eastAsia="Times New Roman" w:cstheme="minorHAnsi"/>
          <w:color w:val="313131"/>
          <w:sz w:val="24"/>
          <w:szCs w:val="24"/>
          <w:lang w:eastAsia="sl-SI"/>
        </w:rPr>
        <w:t>INDEKS TELESNEGA FITNESA (ITF) </w:t>
      </w:r>
    </w:p>
    <w:p w:rsidR="00BF1DAE" w:rsidRPr="00BF1DAE" w:rsidRDefault="00BF1DAE" w:rsidP="00BF1DAE">
      <w:pPr>
        <w:shd w:val="clear" w:color="auto" w:fill="FFFFFF"/>
        <w:spacing w:after="375" w:line="240" w:lineRule="auto"/>
        <w:textAlignment w:val="baseline"/>
        <w:rPr>
          <w:rFonts w:eastAsia="Times New Roman" w:cstheme="minorHAnsi"/>
          <w:color w:val="313131"/>
          <w:sz w:val="24"/>
          <w:szCs w:val="24"/>
          <w:lang w:eastAsia="sl-SI"/>
        </w:rPr>
      </w:pPr>
      <w:r w:rsidRPr="00BF1DAE">
        <w:rPr>
          <w:rFonts w:eastAsia="Times New Roman" w:cstheme="minorHAnsi"/>
          <w:color w:val="313131"/>
          <w:sz w:val="24"/>
          <w:szCs w:val="24"/>
          <w:lang w:eastAsia="sl-SI"/>
        </w:rPr>
        <w:t>kaže na splošno učinkovitost telesa v gibanju z vidika vseh gibalnih sposobnosti in telesnih značilnosti posameznika hkrati. Izračunan je kot povprečna ocena vseh mer, ki določajo telesni fitnes, </w:t>
      </w:r>
      <w:proofErr w:type="spellStart"/>
      <w:r w:rsidRPr="00BF1DAE">
        <w:rPr>
          <w:rFonts w:eastAsia="Times New Roman" w:cstheme="minorHAnsi"/>
          <w:color w:val="313131"/>
          <w:sz w:val="24"/>
          <w:szCs w:val="24"/>
          <w:lang w:eastAsia="sl-SI"/>
        </w:rPr>
        <w:t>t.j</w:t>
      </w:r>
      <w:proofErr w:type="spellEnd"/>
      <w:r w:rsidRPr="00BF1DAE">
        <w:rPr>
          <w:rFonts w:eastAsia="Times New Roman" w:cstheme="minorHAnsi"/>
          <w:color w:val="313131"/>
          <w:sz w:val="24"/>
          <w:szCs w:val="24"/>
          <w:lang w:eastAsia="sl-SI"/>
        </w:rPr>
        <w:t>. dveh telesnih mer, ki sta povezani z zdravjem (ITM – indeks telesne mase in kožna guba nadlahti) in vseh osmih gibalnih merskih nalog. Izražen je na lestvici 0 (najslabše) do 100 (najboljše), pomeni pa </w:t>
      </w:r>
      <w:proofErr w:type="spellStart"/>
      <w:r w:rsidRPr="00BF1DAE">
        <w:rPr>
          <w:rFonts w:eastAsia="Times New Roman" w:cstheme="minorHAnsi"/>
          <w:color w:val="313131"/>
          <w:sz w:val="24"/>
          <w:szCs w:val="24"/>
          <w:lang w:eastAsia="sl-SI"/>
        </w:rPr>
        <w:t>centilno</w:t>
      </w:r>
      <w:proofErr w:type="spellEnd"/>
      <w:r w:rsidRPr="00BF1DAE">
        <w:rPr>
          <w:rFonts w:eastAsia="Times New Roman" w:cstheme="minorHAnsi"/>
          <w:color w:val="313131"/>
          <w:sz w:val="24"/>
          <w:szCs w:val="24"/>
          <w:lang w:eastAsia="sl-SI"/>
        </w:rPr>
        <w:t> vrednost; tako npr. ITF=25 pomeni, da ima od učenca s tem indeksom 25 % njegovih vrstnikov slabši in 75 % vrstnikov boljši telesni fitnes. </w:t>
      </w:r>
    </w:p>
    <w:p w:rsidR="0010219F" w:rsidRPr="00BF1DAE" w:rsidRDefault="0010219F">
      <w:pPr>
        <w:rPr>
          <w:rFonts w:cstheme="minorHAnsi"/>
          <w:sz w:val="24"/>
          <w:szCs w:val="24"/>
        </w:rPr>
      </w:pPr>
    </w:p>
    <w:sectPr w:rsidR="0010219F" w:rsidRPr="00BF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E"/>
    <w:rsid w:val="0010219F"/>
    <w:rsid w:val="00581645"/>
    <w:rsid w:val="00793E79"/>
    <w:rsid w:val="00804178"/>
    <w:rsid w:val="009D06B7"/>
    <w:rsid w:val="00BF1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FD4"/>
  <w15:chartTrackingRefBased/>
  <w15:docId w15:val="{50E38FFC-B5CE-45E3-97FD-C9601D5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F1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BF1DA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4">
    <w:name w:val="heading 4"/>
    <w:basedOn w:val="Navaden"/>
    <w:link w:val="Naslov4Znak"/>
    <w:uiPriority w:val="9"/>
    <w:qFormat/>
    <w:rsid w:val="00BF1DA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F1DAE"/>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F1DAE"/>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BF1DAE"/>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BF1DAE"/>
    <w:rPr>
      <w:b/>
      <w:bCs/>
    </w:rPr>
  </w:style>
  <w:style w:type="character" w:styleId="Hiperpovezava">
    <w:name w:val="Hyperlink"/>
    <w:basedOn w:val="Privzetapisavaodstavka"/>
    <w:uiPriority w:val="99"/>
    <w:semiHidden/>
    <w:unhideWhenUsed/>
    <w:rsid w:val="00BF1DAE"/>
    <w:rPr>
      <w:color w:val="0000FF"/>
      <w:u w:val="single"/>
    </w:rPr>
  </w:style>
  <w:style w:type="paragraph" w:styleId="Navadensplet">
    <w:name w:val="Normal (Web)"/>
    <w:basedOn w:val="Navaden"/>
    <w:uiPriority w:val="99"/>
    <w:semiHidden/>
    <w:unhideWhenUsed/>
    <w:rsid w:val="00BF1D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611036">
      <w:bodyDiv w:val="1"/>
      <w:marLeft w:val="0"/>
      <w:marRight w:val="0"/>
      <w:marTop w:val="0"/>
      <w:marBottom w:val="0"/>
      <w:divBdr>
        <w:top w:val="none" w:sz="0" w:space="0" w:color="auto"/>
        <w:left w:val="none" w:sz="0" w:space="0" w:color="auto"/>
        <w:bottom w:val="none" w:sz="0" w:space="0" w:color="auto"/>
        <w:right w:val="none" w:sz="0" w:space="0" w:color="auto"/>
      </w:divBdr>
      <w:divsChild>
        <w:div w:id="1779064768">
          <w:marLeft w:val="-225"/>
          <w:marRight w:val="-225"/>
          <w:marTop w:val="0"/>
          <w:marBottom w:val="0"/>
          <w:divBdr>
            <w:top w:val="none" w:sz="0" w:space="0" w:color="auto"/>
            <w:left w:val="none" w:sz="0" w:space="0" w:color="auto"/>
            <w:bottom w:val="none" w:sz="0" w:space="0" w:color="auto"/>
            <w:right w:val="none" w:sz="0" w:space="0" w:color="auto"/>
          </w:divBdr>
          <w:divsChild>
            <w:div w:id="1251617964">
              <w:marLeft w:val="0"/>
              <w:marRight w:val="0"/>
              <w:marTop w:val="0"/>
              <w:marBottom w:val="0"/>
              <w:divBdr>
                <w:top w:val="none" w:sz="0" w:space="0" w:color="auto"/>
                <w:left w:val="none" w:sz="0" w:space="0" w:color="auto"/>
                <w:bottom w:val="none" w:sz="0" w:space="0" w:color="auto"/>
                <w:right w:val="none" w:sz="0" w:space="0" w:color="auto"/>
              </w:divBdr>
            </w:div>
          </w:divsChild>
        </w:div>
        <w:div w:id="79524528">
          <w:marLeft w:val="-225"/>
          <w:marRight w:val="-225"/>
          <w:marTop w:val="0"/>
          <w:marBottom w:val="0"/>
          <w:divBdr>
            <w:top w:val="none" w:sz="0" w:space="0" w:color="auto"/>
            <w:left w:val="none" w:sz="0" w:space="0" w:color="auto"/>
            <w:bottom w:val="none" w:sz="0" w:space="0" w:color="auto"/>
            <w:right w:val="none" w:sz="0" w:space="0" w:color="auto"/>
          </w:divBdr>
          <w:divsChild>
            <w:div w:id="1793019224">
              <w:marLeft w:val="0"/>
              <w:marRight w:val="0"/>
              <w:marTop w:val="0"/>
              <w:marBottom w:val="0"/>
              <w:divBdr>
                <w:top w:val="none" w:sz="0" w:space="0" w:color="auto"/>
                <w:left w:val="none" w:sz="0" w:space="0" w:color="auto"/>
                <w:bottom w:val="none" w:sz="0" w:space="0" w:color="auto"/>
                <w:right w:val="none" w:sz="0" w:space="0" w:color="auto"/>
              </w:divBdr>
            </w:div>
            <w:div w:id="944459148">
              <w:marLeft w:val="0"/>
              <w:marRight w:val="0"/>
              <w:marTop w:val="0"/>
              <w:marBottom w:val="0"/>
              <w:divBdr>
                <w:top w:val="none" w:sz="0" w:space="0" w:color="auto"/>
                <w:left w:val="none" w:sz="0" w:space="0" w:color="auto"/>
                <w:bottom w:val="none" w:sz="0" w:space="0" w:color="auto"/>
                <w:right w:val="none" w:sz="0" w:space="0" w:color="auto"/>
              </w:divBdr>
            </w:div>
          </w:divsChild>
        </w:div>
        <w:div w:id="1106853693">
          <w:marLeft w:val="-225"/>
          <w:marRight w:val="-225"/>
          <w:marTop w:val="0"/>
          <w:marBottom w:val="0"/>
          <w:divBdr>
            <w:top w:val="none" w:sz="0" w:space="0" w:color="auto"/>
            <w:left w:val="none" w:sz="0" w:space="0" w:color="auto"/>
            <w:bottom w:val="none" w:sz="0" w:space="0" w:color="auto"/>
            <w:right w:val="none" w:sz="0" w:space="0" w:color="auto"/>
          </w:divBdr>
          <w:divsChild>
            <w:div w:id="1752702503">
              <w:marLeft w:val="0"/>
              <w:marRight w:val="0"/>
              <w:marTop w:val="0"/>
              <w:marBottom w:val="0"/>
              <w:divBdr>
                <w:top w:val="none" w:sz="0" w:space="0" w:color="auto"/>
                <w:left w:val="none" w:sz="0" w:space="0" w:color="auto"/>
                <w:bottom w:val="none" w:sz="0" w:space="0" w:color="auto"/>
                <w:right w:val="none" w:sz="0" w:space="0" w:color="auto"/>
              </w:divBdr>
            </w:div>
          </w:divsChild>
        </w:div>
        <w:div w:id="507259204">
          <w:marLeft w:val="-225"/>
          <w:marRight w:val="-225"/>
          <w:marTop w:val="0"/>
          <w:marBottom w:val="0"/>
          <w:divBdr>
            <w:top w:val="none" w:sz="0" w:space="0" w:color="auto"/>
            <w:left w:val="none" w:sz="0" w:space="0" w:color="auto"/>
            <w:bottom w:val="none" w:sz="0" w:space="0" w:color="auto"/>
            <w:right w:val="none" w:sz="0" w:space="0" w:color="auto"/>
          </w:divBdr>
          <w:divsChild>
            <w:div w:id="685642635">
              <w:marLeft w:val="0"/>
              <w:marRight w:val="0"/>
              <w:marTop w:val="0"/>
              <w:marBottom w:val="0"/>
              <w:divBdr>
                <w:top w:val="none" w:sz="0" w:space="0" w:color="auto"/>
                <w:left w:val="none" w:sz="0" w:space="0" w:color="auto"/>
                <w:bottom w:val="none" w:sz="0" w:space="0" w:color="auto"/>
                <w:right w:val="none" w:sz="0" w:space="0" w:color="auto"/>
              </w:divBdr>
            </w:div>
            <w:div w:id="1400051698">
              <w:marLeft w:val="0"/>
              <w:marRight w:val="0"/>
              <w:marTop w:val="0"/>
              <w:marBottom w:val="0"/>
              <w:divBdr>
                <w:top w:val="none" w:sz="0" w:space="0" w:color="auto"/>
                <w:left w:val="none" w:sz="0" w:space="0" w:color="auto"/>
                <w:bottom w:val="none" w:sz="0" w:space="0" w:color="auto"/>
                <w:right w:val="none" w:sz="0" w:space="0" w:color="auto"/>
              </w:divBdr>
            </w:div>
          </w:divsChild>
        </w:div>
        <w:div w:id="787360771">
          <w:marLeft w:val="-225"/>
          <w:marRight w:val="-225"/>
          <w:marTop w:val="0"/>
          <w:marBottom w:val="0"/>
          <w:divBdr>
            <w:top w:val="none" w:sz="0" w:space="0" w:color="auto"/>
            <w:left w:val="none" w:sz="0" w:space="0" w:color="auto"/>
            <w:bottom w:val="none" w:sz="0" w:space="0" w:color="auto"/>
            <w:right w:val="none" w:sz="0" w:space="0" w:color="auto"/>
          </w:divBdr>
          <w:divsChild>
            <w:div w:id="444814890">
              <w:marLeft w:val="0"/>
              <w:marRight w:val="0"/>
              <w:marTop w:val="0"/>
              <w:marBottom w:val="0"/>
              <w:divBdr>
                <w:top w:val="none" w:sz="0" w:space="0" w:color="auto"/>
                <w:left w:val="none" w:sz="0" w:space="0" w:color="auto"/>
                <w:bottom w:val="none" w:sz="0" w:space="0" w:color="auto"/>
                <w:right w:val="none" w:sz="0" w:space="0" w:color="auto"/>
              </w:divBdr>
            </w:div>
          </w:divsChild>
        </w:div>
        <w:div w:id="1043284777">
          <w:marLeft w:val="-225"/>
          <w:marRight w:val="-225"/>
          <w:marTop w:val="0"/>
          <w:marBottom w:val="0"/>
          <w:divBdr>
            <w:top w:val="none" w:sz="0" w:space="0" w:color="auto"/>
            <w:left w:val="none" w:sz="0" w:space="0" w:color="auto"/>
            <w:bottom w:val="none" w:sz="0" w:space="0" w:color="auto"/>
            <w:right w:val="none" w:sz="0" w:space="0" w:color="auto"/>
          </w:divBdr>
          <w:divsChild>
            <w:div w:id="57245633">
              <w:marLeft w:val="0"/>
              <w:marRight w:val="0"/>
              <w:marTop w:val="0"/>
              <w:marBottom w:val="0"/>
              <w:divBdr>
                <w:top w:val="none" w:sz="0" w:space="0" w:color="auto"/>
                <w:left w:val="none" w:sz="0" w:space="0" w:color="auto"/>
                <w:bottom w:val="none" w:sz="0" w:space="0" w:color="auto"/>
                <w:right w:val="none" w:sz="0" w:space="0" w:color="auto"/>
              </w:divBdr>
            </w:div>
            <w:div w:id="1246497187">
              <w:marLeft w:val="0"/>
              <w:marRight w:val="0"/>
              <w:marTop w:val="0"/>
              <w:marBottom w:val="0"/>
              <w:divBdr>
                <w:top w:val="none" w:sz="0" w:space="0" w:color="auto"/>
                <w:left w:val="none" w:sz="0" w:space="0" w:color="auto"/>
                <w:bottom w:val="none" w:sz="0" w:space="0" w:color="auto"/>
                <w:right w:val="none" w:sz="0" w:space="0" w:color="auto"/>
              </w:divBdr>
            </w:div>
          </w:divsChild>
        </w:div>
        <w:div w:id="1480075792">
          <w:marLeft w:val="-225"/>
          <w:marRight w:val="-225"/>
          <w:marTop w:val="0"/>
          <w:marBottom w:val="0"/>
          <w:divBdr>
            <w:top w:val="none" w:sz="0" w:space="0" w:color="auto"/>
            <w:left w:val="none" w:sz="0" w:space="0" w:color="auto"/>
            <w:bottom w:val="none" w:sz="0" w:space="0" w:color="auto"/>
            <w:right w:val="none" w:sz="0" w:space="0" w:color="auto"/>
          </w:divBdr>
          <w:divsChild>
            <w:div w:id="558323413">
              <w:marLeft w:val="0"/>
              <w:marRight w:val="0"/>
              <w:marTop w:val="0"/>
              <w:marBottom w:val="0"/>
              <w:divBdr>
                <w:top w:val="none" w:sz="0" w:space="0" w:color="auto"/>
                <w:left w:val="none" w:sz="0" w:space="0" w:color="auto"/>
                <w:bottom w:val="none" w:sz="0" w:space="0" w:color="auto"/>
                <w:right w:val="none" w:sz="0" w:space="0" w:color="auto"/>
              </w:divBdr>
            </w:div>
          </w:divsChild>
        </w:div>
        <w:div w:id="1743482900">
          <w:marLeft w:val="-225"/>
          <w:marRight w:val="-225"/>
          <w:marTop w:val="0"/>
          <w:marBottom w:val="0"/>
          <w:divBdr>
            <w:top w:val="none" w:sz="0" w:space="0" w:color="auto"/>
            <w:left w:val="none" w:sz="0" w:space="0" w:color="auto"/>
            <w:bottom w:val="none" w:sz="0" w:space="0" w:color="auto"/>
            <w:right w:val="none" w:sz="0" w:space="0" w:color="auto"/>
          </w:divBdr>
          <w:divsChild>
            <w:div w:id="842473192">
              <w:marLeft w:val="0"/>
              <w:marRight w:val="0"/>
              <w:marTop w:val="0"/>
              <w:marBottom w:val="0"/>
              <w:divBdr>
                <w:top w:val="none" w:sz="0" w:space="0" w:color="auto"/>
                <w:left w:val="none" w:sz="0" w:space="0" w:color="auto"/>
                <w:bottom w:val="none" w:sz="0" w:space="0" w:color="auto"/>
                <w:right w:val="none" w:sz="0" w:space="0" w:color="auto"/>
              </w:divBdr>
            </w:div>
            <w:div w:id="793641206">
              <w:marLeft w:val="0"/>
              <w:marRight w:val="0"/>
              <w:marTop w:val="0"/>
              <w:marBottom w:val="0"/>
              <w:divBdr>
                <w:top w:val="none" w:sz="0" w:space="0" w:color="auto"/>
                <w:left w:val="none" w:sz="0" w:space="0" w:color="auto"/>
                <w:bottom w:val="none" w:sz="0" w:space="0" w:color="auto"/>
                <w:right w:val="none" w:sz="0" w:space="0" w:color="auto"/>
              </w:divBdr>
            </w:div>
          </w:divsChild>
        </w:div>
        <w:div w:id="1086657539">
          <w:marLeft w:val="-225"/>
          <w:marRight w:val="-225"/>
          <w:marTop w:val="0"/>
          <w:marBottom w:val="0"/>
          <w:divBdr>
            <w:top w:val="none" w:sz="0" w:space="0" w:color="auto"/>
            <w:left w:val="none" w:sz="0" w:space="0" w:color="auto"/>
            <w:bottom w:val="none" w:sz="0" w:space="0" w:color="auto"/>
            <w:right w:val="none" w:sz="0" w:space="0" w:color="auto"/>
          </w:divBdr>
          <w:divsChild>
            <w:div w:id="1448232386">
              <w:marLeft w:val="0"/>
              <w:marRight w:val="0"/>
              <w:marTop w:val="0"/>
              <w:marBottom w:val="0"/>
              <w:divBdr>
                <w:top w:val="none" w:sz="0" w:space="0" w:color="auto"/>
                <w:left w:val="none" w:sz="0" w:space="0" w:color="auto"/>
                <w:bottom w:val="none" w:sz="0" w:space="0" w:color="auto"/>
                <w:right w:val="none" w:sz="0" w:space="0" w:color="auto"/>
              </w:divBdr>
            </w:div>
          </w:divsChild>
        </w:div>
        <w:div w:id="1162038194">
          <w:marLeft w:val="-225"/>
          <w:marRight w:val="-225"/>
          <w:marTop w:val="0"/>
          <w:marBottom w:val="0"/>
          <w:divBdr>
            <w:top w:val="none" w:sz="0" w:space="0" w:color="auto"/>
            <w:left w:val="none" w:sz="0" w:space="0" w:color="auto"/>
            <w:bottom w:val="none" w:sz="0" w:space="0" w:color="auto"/>
            <w:right w:val="none" w:sz="0" w:space="0" w:color="auto"/>
          </w:divBdr>
          <w:divsChild>
            <w:div w:id="1187720328">
              <w:marLeft w:val="0"/>
              <w:marRight w:val="0"/>
              <w:marTop w:val="0"/>
              <w:marBottom w:val="0"/>
              <w:divBdr>
                <w:top w:val="none" w:sz="0" w:space="0" w:color="auto"/>
                <w:left w:val="none" w:sz="0" w:space="0" w:color="auto"/>
                <w:bottom w:val="none" w:sz="0" w:space="0" w:color="auto"/>
                <w:right w:val="none" w:sz="0" w:space="0" w:color="auto"/>
              </w:divBdr>
            </w:div>
            <w:div w:id="2018800750">
              <w:marLeft w:val="0"/>
              <w:marRight w:val="0"/>
              <w:marTop w:val="0"/>
              <w:marBottom w:val="0"/>
              <w:divBdr>
                <w:top w:val="none" w:sz="0" w:space="0" w:color="auto"/>
                <w:left w:val="none" w:sz="0" w:space="0" w:color="auto"/>
                <w:bottom w:val="none" w:sz="0" w:space="0" w:color="auto"/>
                <w:right w:val="none" w:sz="0" w:space="0" w:color="auto"/>
              </w:divBdr>
            </w:div>
          </w:divsChild>
        </w:div>
        <w:div w:id="798035560">
          <w:marLeft w:val="-225"/>
          <w:marRight w:val="-225"/>
          <w:marTop w:val="0"/>
          <w:marBottom w:val="0"/>
          <w:divBdr>
            <w:top w:val="none" w:sz="0" w:space="0" w:color="auto"/>
            <w:left w:val="none" w:sz="0" w:space="0" w:color="auto"/>
            <w:bottom w:val="none" w:sz="0" w:space="0" w:color="auto"/>
            <w:right w:val="none" w:sz="0" w:space="0" w:color="auto"/>
          </w:divBdr>
          <w:divsChild>
            <w:div w:id="43725962">
              <w:marLeft w:val="0"/>
              <w:marRight w:val="0"/>
              <w:marTop w:val="0"/>
              <w:marBottom w:val="0"/>
              <w:divBdr>
                <w:top w:val="none" w:sz="0" w:space="0" w:color="auto"/>
                <w:left w:val="none" w:sz="0" w:space="0" w:color="auto"/>
                <w:bottom w:val="none" w:sz="0" w:space="0" w:color="auto"/>
                <w:right w:val="none" w:sz="0" w:space="0" w:color="auto"/>
              </w:divBdr>
            </w:div>
          </w:divsChild>
        </w:div>
        <w:div w:id="85656059">
          <w:marLeft w:val="-225"/>
          <w:marRight w:val="-225"/>
          <w:marTop w:val="0"/>
          <w:marBottom w:val="0"/>
          <w:divBdr>
            <w:top w:val="none" w:sz="0" w:space="0" w:color="auto"/>
            <w:left w:val="none" w:sz="0" w:space="0" w:color="auto"/>
            <w:bottom w:val="none" w:sz="0" w:space="0" w:color="auto"/>
            <w:right w:val="none" w:sz="0" w:space="0" w:color="auto"/>
          </w:divBdr>
          <w:divsChild>
            <w:div w:id="722022793">
              <w:marLeft w:val="0"/>
              <w:marRight w:val="0"/>
              <w:marTop w:val="0"/>
              <w:marBottom w:val="0"/>
              <w:divBdr>
                <w:top w:val="none" w:sz="0" w:space="0" w:color="auto"/>
                <w:left w:val="none" w:sz="0" w:space="0" w:color="auto"/>
                <w:bottom w:val="none" w:sz="0" w:space="0" w:color="auto"/>
                <w:right w:val="none" w:sz="0" w:space="0" w:color="auto"/>
              </w:divBdr>
            </w:div>
            <w:div w:id="1513110859">
              <w:marLeft w:val="0"/>
              <w:marRight w:val="0"/>
              <w:marTop w:val="0"/>
              <w:marBottom w:val="0"/>
              <w:divBdr>
                <w:top w:val="none" w:sz="0" w:space="0" w:color="auto"/>
                <w:left w:val="none" w:sz="0" w:space="0" w:color="auto"/>
                <w:bottom w:val="none" w:sz="0" w:space="0" w:color="auto"/>
                <w:right w:val="none" w:sz="0" w:space="0" w:color="auto"/>
              </w:divBdr>
            </w:div>
          </w:divsChild>
        </w:div>
        <w:div w:id="982855844">
          <w:marLeft w:val="-225"/>
          <w:marRight w:val="-225"/>
          <w:marTop w:val="0"/>
          <w:marBottom w:val="0"/>
          <w:divBdr>
            <w:top w:val="none" w:sz="0" w:space="0" w:color="auto"/>
            <w:left w:val="none" w:sz="0" w:space="0" w:color="auto"/>
            <w:bottom w:val="none" w:sz="0" w:space="0" w:color="auto"/>
            <w:right w:val="none" w:sz="0" w:space="0" w:color="auto"/>
          </w:divBdr>
          <w:divsChild>
            <w:div w:id="235290089">
              <w:marLeft w:val="0"/>
              <w:marRight w:val="0"/>
              <w:marTop w:val="0"/>
              <w:marBottom w:val="0"/>
              <w:divBdr>
                <w:top w:val="none" w:sz="0" w:space="0" w:color="auto"/>
                <w:left w:val="none" w:sz="0" w:space="0" w:color="auto"/>
                <w:bottom w:val="none" w:sz="0" w:space="0" w:color="auto"/>
                <w:right w:val="none" w:sz="0" w:space="0" w:color="auto"/>
              </w:divBdr>
            </w:div>
          </w:divsChild>
        </w:div>
        <w:div w:id="1287810434">
          <w:marLeft w:val="-225"/>
          <w:marRight w:val="-225"/>
          <w:marTop w:val="0"/>
          <w:marBottom w:val="0"/>
          <w:divBdr>
            <w:top w:val="none" w:sz="0" w:space="0" w:color="auto"/>
            <w:left w:val="none" w:sz="0" w:space="0" w:color="auto"/>
            <w:bottom w:val="none" w:sz="0" w:space="0" w:color="auto"/>
            <w:right w:val="none" w:sz="0" w:space="0" w:color="auto"/>
          </w:divBdr>
          <w:divsChild>
            <w:div w:id="448743187">
              <w:marLeft w:val="0"/>
              <w:marRight w:val="0"/>
              <w:marTop w:val="0"/>
              <w:marBottom w:val="0"/>
              <w:divBdr>
                <w:top w:val="none" w:sz="0" w:space="0" w:color="auto"/>
                <w:left w:val="none" w:sz="0" w:space="0" w:color="auto"/>
                <w:bottom w:val="none" w:sz="0" w:space="0" w:color="auto"/>
                <w:right w:val="none" w:sz="0" w:space="0" w:color="auto"/>
              </w:divBdr>
            </w:div>
            <w:div w:id="1332098614">
              <w:marLeft w:val="0"/>
              <w:marRight w:val="0"/>
              <w:marTop w:val="0"/>
              <w:marBottom w:val="0"/>
              <w:divBdr>
                <w:top w:val="none" w:sz="0" w:space="0" w:color="auto"/>
                <w:left w:val="none" w:sz="0" w:space="0" w:color="auto"/>
                <w:bottom w:val="none" w:sz="0" w:space="0" w:color="auto"/>
                <w:right w:val="none" w:sz="0" w:space="0" w:color="auto"/>
              </w:divBdr>
            </w:div>
          </w:divsChild>
        </w:div>
        <w:div w:id="2106921017">
          <w:marLeft w:val="-225"/>
          <w:marRight w:val="-225"/>
          <w:marTop w:val="0"/>
          <w:marBottom w:val="0"/>
          <w:divBdr>
            <w:top w:val="none" w:sz="0" w:space="0" w:color="auto"/>
            <w:left w:val="none" w:sz="0" w:space="0" w:color="auto"/>
            <w:bottom w:val="none" w:sz="0" w:space="0" w:color="auto"/>
            <w:right w:val="none" w:sz="0" w:space="0" w:color="auto"/>
          </w:divBdr>
          <w:divsChild>
            <w:div w:id="1173035800">
              <w:marLeft w:val="0"/>
              <w:marRight w:val="0"/>
              <w:marTop w:val="0"/>
              <w:marBottom w:val="0"/>
              <w:divBdr>
                <w:top w:val="none" w:sz="0" w:space="0" w:color="auto"/>
                <w:left w:val="none" w:sz="0" w:space="0" w:color="auto"/>
                <w:bottom w:val="none" w:sz="0" w:space="0" w:color="auto"/>
                <w:right w:val="none" w:sz="0" w:space="0" w:color="auto"/>
              </w:divBdr>
            </w:div>
          </w:divsChild>
        </w:div>
        <w:div w:id="746997786">
          <w:marLeft w:val="-225"/>
          <w:marRight w:val="-225"/>
          <w:marTop w:val="0"/>
          <w:marBottom w:val="0"/>
          <w:divBdr>
            <w:top w:val="none" w:sz="0" w:space="0" w:color="auto"/>
            <w:left w:val="none" w:sz="0" w:space="0" w:color="auto"/>
            <w:bottom w:val="none" w:sz="0" w:space="0" w:color="auto"/>
            <w:right w:val="none" w:sz="0" w:space="0" w:color="auto"/>
          </w:divBdr>
          <w:divsChild>
            <w:div w:id="1549758385">
              <w:marLeft w:val="0"/>
              <w:marRight w:val="0"/>
              <w:marTop w:val="0"/>
              <w:marBottom w:val="0"/>
              <w:divBdr>
                <w:top w:val="none" w:sz="0" w:space="0" w:color="auto"/>
                <w:left w:val="none" w:sz="0" w:space="0" w:color="auto"/>
                <w:bottom w:val="none" w:sz="0" w:space="0" w:color="auto"/>
                <w:right w:val="none" w:sz="0" w:space="0" w:color="auto"/>
              </w:divBdr>
            </w:div>
            <w:div w:id="204217434">
              <w:marLeft w:val="0"/>
              <w:marRight w:val="0"/>
              <w:marTop w:val="0"/>
              <w:marBottom w:val="0"/>
              <w:divBdr>
                <w:top w:val="none" w:sz="0" w:space="0" w:color="auto"/>
                <w:left w:val="none" w:sz="0" w:space="0" w:color="auto"/>
                <w:bottom w:val="none" w:sz="0" w:space="0" w:color="auto"/>
                <w:right w:val="none" w:sz="0" w:space="0" w:color="auto"/>
              </w:divBdr>
            </w:div>
          </w:divsChild>
        </w:div>
        <w:div w:id="424766948">
          <w:marLeft w:val="-225"/>
          <w:marRight w:val="-225"/>
          <w:marTop w:val="0"/>
          <w:marBottom w:val="0"/>
          <w:divBdr>
            <w:top w:val="none" w:sz="0" w:space="0" w:color="auto"/>
            <w:left w:val="none" w:sz="0" w:space="0" w:color="auto"/>
            <w:bottom w:val="none" w:sz="0" w:space="0" w:color="auto"/>
            <w:right w:val="none" w:sz="0" w:space="0" w:color="auto"/>
          </w:divBdr>
          <w:divsChild>
            <w:div w:id="681737028">
              <w:marLeft w:val="0"/>
              <w:marRight w:val="0"/>
              <w:marTop w:val="0"/>
              <w:marBottom w:val="0"/>
              <w:divBdr>
                <w:top w:val="none" w:sz="0" w:space="0" w:color="auto"/>
                <w:left w:val="none" w:sz="0" w:space="0" w:color="auto"/>
                <w:bottom w:val="none" w:sz="0" w:space="0" w:color="auto"/>
                <w:right w:val="none" w:sz="0" w:space="0" w:color="auto"/>
              </w:divBdr>
            </w:div>
          </w:divsChild>
        </w:div>
        <w:div w:id="467168197">
          <w:marLeft w:val="-225"/>
          <w:marRight w:val="-225"/>
          <w:marTop w:val="0"/>
          <w:marBottom w:val="0"/>
          <w:divBdr>
            <w:top w:val="none" w:sz="0" w:space="0" w:color="auto"/>
            <w:left w:val="none" w:sz="0" w:space="0" w:color="auto"/>
            <w:bottom w:val="none" w:sz="0" w:space="0" w:color="auto"/>
            <w:right w:val="none" w:sz="0" w:space="0" w:color="auto"/>
          </w:divBdr>
          <w:divsChild>
            <w:div w:id="1825127265">
              <w:marLeft w:val="0"/>
              <w:marRight w:val="0"/>
              <w:marTop w:val="0"/>
              <w:marBottom w:val="0"/>
              <w:divBdr>
                <w:top w:val="none" w:sz="0" w:space="0" w:color="auto"/>
                <w:left w:val="none" w:sz="0" w:space="0" w:color="auto"/>
                <w:bottom w:val="none" w:sz="0" w:space="0" w:color="auto"/>
                <w:right w:val="none" w:sz="0" w:space="0" w:color="auto"/>
              </w:divBdr>
            </w:div>
            <w:div w:id="51315970">
              <w:marLeft w:val="0"/>
              <w:marRight w:val="0"/>
              <w:marTop w:val="0"/>
              <w:marBottom w:val="0"/>
              <w:divBdr>
                <w:top w:val="none" w:sz="0" w:space="0" w:color="auto"/>
                <w:left w:val="none" w:sz="0" w:space="0" w:color="auto"/>
                <w:bottom w:val="none" w:sz="0" w:space="0" w:color="auto"/>
                <w:right w:val="none" w:sz="0" w:space="0" w:color="auto"/>
              </w:divBdr>
            </w:div>
          </w:divsChild>
        </w:div>
        <w:div w:id="1543397458">
          <w:marLeft w:val="-225"/>
          <w:marRight w:val="-225"/>
          <w:marTop w:val="0"/>
          <w:marBottom w:val="0"/>
          <w:divBdr>
            <w:top w:val="none" w:sz="0" w:space="0" w:color="auto"/>
            <w:left w:val="none" w:sz="0" w:space="0" w:color="auto"/>
            <w:bottom w:val="none" w:sz="0" w:space="0" w:color="auto"/>
            <w:right w:val="none" w:sz="0" w:space="0" w:color="auto"/>
          </w:divBdr>
          <w:divsChild>
            <w:div w:id="195698806">
              <w:marLeft w:val="0"/>
              <w:marRight w:val="0"/>
              <w:marTop w:val="0"/>
              <w:marBottom w:val="0"/>
              <w:divBdr>
                <w:top w:val="none" w:sz="0" w:space="0" w:color="auto"/>
                <w:left w:val="none" w:sz="0" w:space="0" w:color="auto"/>
                <w:bottom w:val="none" w:sz="0" w:space="0" w:color="auto"/>
                <w:right w:val="none" w:sz="0" w:space="0" w:color="auto"/>
              </w:divBdr>
            </w:div>
          </w:divsChild>
        </w:div>
        <w:div w:id="312367691">
          <w:marLeft w:val="-225"/>
          <w:marRight w:val="-225"/>
          <w:marTop w:val="0"/>
          <w:marBottom w:val="0"/>
          <w:divBdr>
            <w:top w:val="none" w:sz="0" w:space="0" w:color="auto"/>
            <w:left w:val="none" w:sz="0" w:space="0" w:color="auto"/>
            <w:bottom w:val="none" w:sz="0" w:space="0" w:color="auto"/>
            <w:right w:val="none" w:sz="0" w:space="0" w:color="auto"/>
          </w:divBdr>
          <w:divsChild>
            <w:div w:id="1123843238">
              <w:marLeft w:val="0"/>
              <w:marRight w:val="0"/>
              <w:marTop w:val="0"/>
              <w:marBottom w:val="0"/>
              <w:divBdr>
                <w:top w:val="none" w:sz="0" w:space="0" w:color="auto"/>
                <w:left w:val="none" w:sz="0" w:space="0" w:color="auto"/>
                <w:bottom w:val="none" w:sz="0" w:space="0" w:color="auto"/>
                <w:right w:val="none" w:sz="0" w:space="0" w:color="auto"/>
              </w:divBdr>
            </w:div>
            <w:div w:id="421798561">
              <w:marLeft w:val="0"/>
              <w:marRight w:val="0"/>
              <w:marTop w:val="0"/>
              <w:marBottom w:val="0"/>
              <w:divBdr>
                <w:top w:val="none" w:sz="0" w:space="0" w:color="auto"/>
                <w:left w:val="none" w:sz="0" w:space="0" w:color="auto"/>
                <w:bottom w:val="none" w:sz="0" w:space="0" w:color="auto"/>
                <w:right w:val="none" w:sz="0" w:space="0" w:color="auto"/>
              </w:divBdr>
            </w:div>
          </w:divsChild>
        </w:div>
        <w:div w:id="1623805165">
          <w:marLeft w:val="-225"/>
          <w:marRight w:val="-225"/>
          <w:marTop w:val="0"/>
          <w:marBottom w:val="0"/>
          <w:divBdr>
            <w:top w:val="none" w:sz="0" w:space="0" w:color="auto"/>
            <w:left w:val="none" w:sz="0" w:space="0" w:color="auto"/>
            <w:bottom w:val="none" w:sz="0" w:space="0" w:color="auto"/>
            <w:right w:val="none" w:sz="0" w:space="0" w:color="auto"/>
          </w:divBdr>
          <w:divsChild>
            <w:div w:id="449126148">
              <w:marLeft w:val="0"/>
              <w:marRight w:val="0"/>
              <w:marTop w:val="0"/>
              <w:marBottom w:val="0"/>
              <w:divBdr>
                <w:top w:val="none" w:sz="0" w:space="0" w:color="auto"/>
                <w:left w:val="none" w:sz="0" w:space="0" w:color="auto"/>
                <w:bottom w:val="none" w:sz="0" w:space="0" w:color="auto"/>
                <w:right w:val="none" w:sz="0" w:space="0" w:color="auto"/>
              </w:divBdr>
            </w:div>
          </w:divsChild>
        </w:div>
        <w:div w:id="1916471807">
          <w:marLeft w:val="-225"/>
          <w:marRight w:val="-225"/>
          <w:marTop w:val="0"/>
          <w:marBottom w:val="0"/>
          <w:divBdr>
            <w:top w:val="none" w:sz="0" w:space="0" w:color="auto"/>
            <w:left w:val="none" w:sz="0" w:space="0" w:color="auto"/>
            <w:bottom w:val="none" w:sz="0" w:space="0" w:color="auto"/>
            <w:right w:val="none" w:sz="0" w:space="0" w:color="auto"/>
          </w:divBdr>
          <w:divsChild>
            <w:div w:id="1210188675">
              <w:marLeft w:val="0"/>
              <w:marRight w:val="0"/>
              <w:marTop w:val="0"/>
              <w:marBottom w:val="0"/>
              <w:divBdr>
                <w:top w:val="none" w:sz="0" w:space="0" w:color="auto"/>
                <w:left w:val="none" w:sz="0" w:space="0" w:color="auto"/>
                <w:bottom w:val="none" w:sz="0" w:space="0" w:color="auto"/>
                <w:right w:val="none" w:sz="0" w:space="0" w:color="auto"/>
              </w:divBdr>
            </w:div>
            <w:div w:id="1387031119">
              <w:marLeft w:val="0"/>
              <w:marRight w:val="0"/>
              <w:marTop w:val="0"/>
              <w:marBottom w:val="0"/>
              <w:divBdr>
                <w:top w:val="none" w:sz="0" w:space="0" w:color="auto"/>
                <w:left w:val="none" w:sz="0" w:space="0" w:color="auto"/>
                <w:bottom w:val="none" w:sz="0" w:space="0" w:color="auto"/>
                <w:right w:val="none" w:sz="0" w:space="0" w:color="auto"/>
              </w:divBdr>
            </w:div>
          </w:divsChild>
        </w:div>
        <w:div w:id="221986013">
          <w:marLeft w:val="-225"/>
          <w:marRight w:val="-225"/>
          <w:marTop w:val="0"/>
          <w:marBottom w:val="0"/>
          <w:divBdr>
            <w:top w:val="none" w:sz="0" w:space="0" w:color="auto"/>
            <w:left w:val="none" w:sz="0" w:space="0" w:color="auto"/>
            <w:bottom w:val="none" w:sz="0" w:space="0" w:color="auto"/>
            <w:right w:val="none" w:sz="0" w:space="0" w:color="auto"/>
          </w:divBdr>
          <w:divsChild>
            <w:div w:id="285695990">
              <w:marLeft w:val="0"/>
              <w:marRight w:val="0"/>
              <w:marTop w:val="0"/>
              <w:marBottom w:val="0"/>
              <w:divBdr>
                <w:top w:val="none" w:sz="0" w:space="0" w:color="auto"/>
                <w:left w:val="none" w:sz="0" w:space="0" w:color="auto"/>
                <w:bottom w:val="none" w:sz="0" w:space="0" w:color="auto"/>
                <w:right w:val="none" w:sz="0" w:space="0" w:color="auto"/>
              </w:divBdr>
            </w:div>
            <w:div w:id="289022902">
              <w:marLeft w:val="0"/>
              <w:marRight w:val="0"/>
              <w:marTop w:val="0"/>
              <w:marBottom w:val="0"/>
              <w:divBdr>
                <w:top w:val="none" w:sz="0" w:space="0" w:color="auto"/>
                <w:left w:val="none" w:sz="0" w:space="0" w:color="auto"/>
                <w:bottom w:val="none" w:sz="0" w:space="0" w:color="auto"/>
                <w:right w:val="none" w:sz="0" w:space="0" w:color="auto"/>
              </w:divBdr>
            </w:div>
          </w:divsChild>
        </w:div>
        <w:div w:id="1259171462">
          <w:marLeft w:val="-225"/>
          <w:marRight w:val="-225"/>
          <w:marTop w:val="0"/>
          <w:marBottom w:val="0"/>
          <w:divBdr>
            <w:top w:val="none" w:sz="0" w:space="0" w:color="auto"/>
            <w:left w:val="none" w:sz="0" w:space="0" w:color="auto"/>
            <w:bottom w:val="none" w:sz="0" w:space="0" w:color="auto"/>
            <w:right w:val="none" w:sz="0" w:space="0" w:color="auto"/>
          </w:divBdr>
          <w:divsChild>
            <w:div w:id="1991051807">
              <w:marLeft w:val="0"/>
              <w:marRight w:val="0"/>
              <w:marTop w:val="0"/>
              <w:marBottom w:val="0"/>
              <w:divBdr>
                <w:top w:val="none" w:sz="0" w:space="0" w:color="auto"/>
                <w:left w:val="none" w:sz="0" w:space="0" w:color="auto"/>
                <w:bottom w:val="none" w:sz="0" w:space="0" w:color="auto"/>
                <w:right w:val="none" w:sz="0" w:space="0" w:color="auto"/>
              </w:divBdr>
            </w:div>
          </w:divsChild>
        </w:div>
        <w:div w:id="78142109">
          <w:marLeft w:val="-225"/>
          <w:marRight w:val="-225"/>
          <w:marTop w:val="0"/>
          <w:marBottom w:val="0"/>
          <w:divBdr>
            <w:top w:val="none" w:sz="0" w:space="0" w:color="auto"/>
            <w:left w:val="none" w:sz="0" w:space="0" w:color="auto"/>
            <w:bottom w:val="none" w:sz="0" w:space="0" w:color="auto"/>
            <w:right w:val="none" w:sz="0" w:space="0" w:color="auto"/>
          </w:divBdr>
          <w:divsChild>
            <w:div w:id="566451468">
              <w:marLeft w:val="0"/>
              <w:marRight w:val="0"/>
              <w:marTop w:val="0"/>
              <w:marBottom w:val="0"/>
              <w:divBdr>
                <w:top w:val="none" w:sz="0" w:space="0" w:color="auto"/>
                <w:left w:val="none" w:sz="0" w:space="0" w:color="auto"/>
                <w:bottom w:val="none" w:sz="0" w:space="0" w:color="auto"/>
                <w:right w:val="none" w:sz="0" w:space="0" w:color="auto"/>
              </w:divBdr>
            </w:div>
            <w:div w:id="765467610">
              <w:marLeft w:val="0"/>
              <w:marRight w:val="0"/>
              <w:marTop w:val="0"/>
              <w:marBottom w:val="0"/>
              <w:divBdr>
                <w:top w:val="none" w:sz="0" w:space="0" w:color="auto"/>
                <w:left w:val="none" w:sz="0" w:space="0" w:color="auto"/>
                <w:bottom w:val="none" w:sz="0" w:space="0" w:color="auto"/>
                <w:right w:val="none" w:sz="0" w:space="0" w:color="auto"/>
              </w:divBdr>
            </w:div>
          </w:divsChild>
        </w:div>
        <w:div w:id="669021013">
          <w:marLeft w:val="-225"/>
          <w:marRight w:val="-225"/>
          <w:marTop w:val="0"/>
          <w:marBottom w:val="0"/>
          <w:divBdr>
            <w:top w:val="none" w:sz="0" w:space="0" w:color="auto"/>
            <w:left w:val="none" w:sz="0" w:space="0" w:color="auto"/>
            <w:bottom w:val="none" w:sz="0" w:space="0" w:color="auto"/>
            <w:right w:val="none" w:sz="0" w:space="0" w:color="auto"/>
          </w:divBdr>
          <w:divsChild>
            <w:div w:id="1839495881">
              <w:marLeft w:val="0"/>
              <w:marRight w:val="0"/>
              <w:marTop w:val="0"/>
              <w:marBottom w:val="0"/>
              <w:divBdr>
                <w:top w:val="none" w:sz="0" w:space="0" w:color="auto"/>
                <w:left w:val="none" w:sz="0" w:space="0" w:color="auto"/>
                <w:bottom w:val="none" w:sz="0" w:space="0" w:color="auto"/>
                <w:right w:val="none" w:sz="0" w:space="0" w:color="auto"/>
              </w:divBdr>
            </w:div>
          </w:divsChild>
        </w:div>
        <w:div w:id="66239289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www.slofit.org/o-slofitu/kaj-meri"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1065</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Pivka</dc:creator>
  <cp:keywords/>
  <dc:description/>
  <cp:lastModifiedBy>Miran</cp:lastModifiedBy>
  <cp:revision>3</cp:revision>
  <dcterms:created xsi:type="dcterms:W3CDTF">2021-03-30T08:01:00Z</dcterms:created>
  <dcterms:modified xsi:type="dcterms:W3CDTF">2021-03-31T07:37:00Z</dcterms:modified>
</cp:coreProperties>
</file>