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C1" w:rsidRDefault="004979C1" w:rsidP="004979C1">
      <w:pPr>
        <w:rPr>
          <w:rFonts w:ascii="Comic Sans MS" w:hAnsi="Comic Sans MS"/>
        </w:rPr>
      </w:pPr>
      <w:r>
        <w:rPr>
          <w:rFonts w:ascii="Comic Sans MS" w:hAnsi="Comic Sans MS"/>
        </w:rPr>
        <w:t>GAŠENJE</w:t>
      </w:r>
    </w:p>
    <w:p w:rsidR="004979C1" w:rsidRDefault="004979C1" w:rsidP="004979C1">
      <w:pPr>
        <w:rPr>
          <w:rFonts w:ascii="Comic Sans MS" w:hAnsi="Comic Sans MS"/>
        </w:rPr>
      </w:pPr>
    </w:p>
    <w:p w:rsidR="004979C1" w:rsidRPr="003D7746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Kdaj ogenj ugasne?</w:t>
      </w:r>
    </w:p>
    <w:p w:rsidR="004979C1" w:rsidRDefault="004979C1" w:rsidP="004979C1">
      <w:pPr>
        <w:numPr>
          <w:ilvl w:val="0"/>
          <w:numId w:val="2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______, </w:t>
      </w:r>
    </w:p>
    <w:p w:rsidR="004979C1" w:rsidRDefault="004979C1" w:rsidP="004979C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____________, </w:t>
      </w:r>
    </w:p>
    <w:p w:rsidR="004979C1" w:rsidRPr="003D7746" w:rsidRDefault="004979C1" w:rsidP="004979C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</w:p>
    <w:p w:rsidR="004979C1" w:rsidRPr="00A02586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 xml:space="preserve">S čim lahko gasimo </w:t>
      </w:r>
      <w:r w:rsidRPr="004979C1">
        <w:rPr>
          <w:rFonts w:ascii="Comic Sans MS" w:hAnsi="Comic Sans MS"/>
        </w:rPr>
        <w:t xml:space="preserve">požare? </w:t>
      </w:r>
    </w:p>
    <w:p w:rsidR="004979C1" w:rsidRPr="003D7746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Zakaj z vodo ne smemo gasiti požarov na električnih napravah?</w:t>
      </w:r>
    </w:p>
    <w:p w:rsidR="004979C1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Zakaj z vodo ne moremo gasiti požarov, ki so nastali zaradi gorenja nafte ali bencina?</w:t>
      </w:r>
    </w:p>
    <w:p w:rsidR="004979C1" w:rsidRPr="003D7746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Kaj je ogljikov oksid in zakaj je nevaren? </w:t>
      </w:r>
    </w:p>
    <w:p w:rsidR="004979C1" w:rsidRPr="003D7746" w:rsidRDefault="00A02586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168275</wp:posOffset>
            </wp:positionV>
            <wp:extent cx="12382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68" y="21415"/>
                <wp:lineTo x="21268" y="0"/>
                <wp:lineTo x="0" y="0"/>
              </wp:wrapPolygon>
            </wp:wrapTight>
            <wp:docPr id="1" name="Slika 1" descr="http://tbn3.google.com/images?q=tbn:cVpLhx1farxMPM:http://www.varnostni-znaki.mddsz.gov.si/dokumenti/Image/opozorilni_znaki/Vnetljiv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cVpLhx1farxMPM:http://www.varnostni-znaki.mddsz.gov.si/dokumenti/Image/opozorilni_znaki/Vnetljiv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C1" w:rsidRPr="003D7746">
        <w:rPr>
          <w:rFonts w:ascii="Comic Sans MS" w:hAnsi="Comic Sans MS"/>
        </w:rPr>
        <w:t>Kaj pomeni spodnji znak?</w:t>
      </w:r>
      <w:r w:rsidR="004979C1" w:rsidRPr="003D7746">
        <w:rPr>
          <w:rFonts w:ascii="Comic Sans MS" w:hAnsi="Comic Sans MS" w:cs="Arial"/>
          <w:color w:val="000000"/>
        </w:rPr>
        <w:t xml:space="preserve"> </w:t>
      </w:r>
    </w:p>
    <w:p w:rsidR="000A5CEE" w:rsidRDefault="00A02586">
      <w:bookmarkStart w:id="0" w:name="_GoBack"/>
      <w:bookmarkEnd w:id="0"/>
    </w:p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93C"/>
    <w:multiLevelType w:val="hybridMultilevel"/>
    <w:tmpl w:val="1E5AEB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F7271"/>
    <w:multiLevelType w:val="hybridMultilevel"/>
    <w:tmpl w:val="1AE078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1"/>
    <w:rsid w:val="004979C1"/>
    <w:rsid w:val="00566D96"/>
    <w:rsid w:val="00A02586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358D"/>
  <w15:chartTrackingRefBased/>
  <w15:docId w15:val="{3A69540F-D0BE-470C-81B2-00FF298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3.google.com/images?q=tbn:cVpLhx1farxMPM:http://www.varnostni-znaki.mddsz.gov.si/dokumenti/Image/opozorilni_znaki/Vnetljiv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google.si/imgres?imgurl=http://www.varnostni-znaki.mddsz.gov.si/dokumenti/Image/opozorilni_znaki/Vnetljivo.gif&amp;imgrefurl=http://www.varnostni-znaki.mddsz.gov.si/%3Fm%3D5%26a%3D15&amp;usg=__GRIm0C1PpXRo5H3tSwfgWCJxJYc=&amp;h=451&amp;w=500&amp;sz=15&amp;hl=sl&amp;start=5&amp;tbnid=cVpLhx1farxMPM:&amp;tbnh=117&amp;tbnw=130&amp;prev=/images%3Fq%3Dznak%2Bza%2Bvnetljive%2Bsnovi%26gbv%3D2%26hl%3Dsl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2020-05-20T16:46:00Z</dcterms:created>
  <dcterms:modified xsi:type="dcterms:W3CDTF">2020-05-20T17:27:00Z</dcterms:modified>
</cp:coreProperties>
</file>